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72320F" w:rsidRPr="000761D3" w:rsidRDefault="0072320F"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 xml:space="preserve">KONCESIJI ZA </w:t>
      </w:r>
      <w:r w:rsidR="000761D3">
        <w:rPr>
          <w:rFonts w:ascii="Arial" w:hAnsi="Arial" w:cs="Arial"/>
          <w:b/>
          <w:sz w:val="22"/>
          <w:szCs w:val="22"/>
        </w:rPr>
        <w:t xml:space="preserve">DETALJNA GEOLOŠKA ISTRAŽIVANJA I </w:t>
      </w:r>
      <w:r w:rsidRPr="000761D3">
        <w:rPr>
          <w:rFonts w:ascii="Arial" w:hAnsi="Arial" w:cs="Arial"/>
          <w:b/>
          <w:sz w:val="22"/>
          <w:szCs w:val="22"/>
        </w:rPr>
        <w:t xml:space="preserve">EKSPLOATACIJU </w:t>
      </w:r>
      <w:r w:rsidR="00C057ED">
        <w:rPr>
          <w:rFonts w:ascii="Arial" w:hAnsi="Arial" w:cs="Arial"/>
          <w:b/>
          <w:sz w:val="22"/>
          <w:szCs w:val="22"/>
        </w:rPr>
        <w:t xml:space="preserve">POJAVE </w:t>
      </w:r>
      <w:r w:rsidR="00DF2F34" w:rsidRPr="000761D3">
        <w:rPr>
          <w:rFonts w:ascii="Arial" w:hAnsi="Arial" w:cs="Arial"/>
          <w:b/>
          <w:sz w:val="22"/>
          <w:szCs w:val="22"/>
        </w:rPr>
        <w:t>MINERALNE SIROVINE</w:t>
      </w:r>
      <w:r w:rsidR="00C057ED">
        <w:rPr>
          <w:rFonts w:ascii="Arial" w:hAnsi="Arial" w:cs="Arial"/>
          <w:b/>
          <w:sz w:val="22"/>
          <w:szCs w:val="22"/>
        </w:rPr>
        <w:t xml:space="preserve"> TEHNIČKO-GRAĐEVINSKOG KAMENA </w:t>
      </w:r>
      <w:r w:rsidR="00DF2F34" w:rsidRPr="000761D3">
        <w:rPr>
          <w:rFonts w:ascii="Arial" w:hAnsi="Arial" w:cs="Arial"/>
          <w:b/>
          <w:sz w:val="22"/>
          <w:szCs w:val="22"/>
        </w:rPr>
        <w:t xml:space="preserve"> </w:t>
      </w:r>
      <w:r w:rsidR="00A34723" w:rsidRPr="000761D3">
        <w:rPr>
          <w:rFonts w:ascii="Arial" w:hAnsi="Arial" w:cs="Arial"/>
          <w:b/>
          <w:bCs/>
          <w:sz w:val="22"/>
          <w:szCs w:val="22"/>
        </w:rPr>
        <w:t>„</w:t>
      </w:r>
      <w:r w:rsidR="00C057ED">
        <w:rPr>
          <w:rFonts w:ascii="Arial" w:hAnsi="Arial" w:cs="Arial"/>
          <w:b/>
          <w:sz w:val="22"/>
          <w:szCs w:val="22"/>
        </w:rPr>
        <w:t>STUPNE“</w:t>
      </w:r>
      <w:r w:rsidR="00DF2F34" w:rsidRPr="000761D3">
        <w:rPr>
          <w:rFonts w:ascii="Arial" w:hAnsi="Arial" w:cs="Arial"/>
          <w:b/>
          <w:sz w:val="22"/>
          <w:szCs w:val="22"/>
        </w:rPr>
        <w:t xml:space="preserve">, OPŠTINA </w:t>
      </w:r>
      <w:r w:rsidR="00C057ED">
        <w:rPr>
          <w:rFonts w:ascii="Arial" w:hAnsi="Arial" w:cs="Arial"/>
          <w:b/>
          <w:sz w:val="22"/>
          <w:szCs w:val="22"/>
        </w:rPr>
        <w:t>KOTOR</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28614A" w:rsidRPr="000761D3">
        <w:rPr>
          <w:rFonts w:ascii="Arial" w:hAnsi="Arial" w:cs="Arial"/>
          <w:b/>
          <w:bCs/>
          <w:sz w:val="22"/>
          <w:szCs w:val="22"/>
        </w:rPr>
        <w:t xml:space="preserve">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4170ED" w:rsidRPr="000761D3">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lastRenderedPageBreak/>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rudarstvu (“Službeni list Crne Gore”, broj 65/08),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r w:rsidRPr="000761D3">
        <w:rPr>
          <w:rFonts w:ascii="Arial" w:hAnsi="Arial" w:cs="Arial"/>
          <w:b/>
          <w:bCs/>
        </w:rPr>
        <w:t xml:space="preserve"> </w:t>
      </w:r>
      <w:r w:rsidRPr="000761D3">
        <w:rPr>
          <w:rFonts w:ascii="Arial" w:hAnsi="Arial" w:cs="Arial"/>
        </w:rPr>
        <w:t>te</w:t>
      </w:r>
      <w:r w:rsidRPr="000761D3">
        <w:rPr>
          <w:rFonts w:ascii="Arial" w:eastAsia="TimesNewRoman" w:hAnsi="Arial" w:cs="Arial"/>
        </w:rPr>
        <w:t>č</w:t>
      </w:r>
      <w:r w:rsidRPr="000761D3">
        <w:rPr>
          <w:rFonts w:ascii="Arial" w:hAnsi="Arial" w:cs="Arial"/>
        </w:rPr>
        <w:t xml:space="preserve">nom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koncesijama ("Službeni list Crne Gore", br. 08/09), član 6, definiše da predmet koncesije mogu biti istraživanje </w:t>
      </w:r>
      <w:proofErr w:type="gramStart"/>
      <w:r w:rsidRPr="000761D3">
        <w:rPr>
          <w:rFonts w:ascii="Arial" w:hAnsi="Arial" w:cs="Arial"/>
        </w:rPr>
        <w:t>ili</w:t>
      </w:r>
      <w:proofErr w:type="gramEnd"/>
      <w:r w:rsidRPr="000761D3">
        <w:rPr>
          <w:rFonts w:ascii="Arial" w:hAnsi="Arial" w:cs="Arial"/>
        </w:rPr>
        <w:t xml:space="preserve">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 xml:space="preserve">član 9, definiše da odluku o davanju koncesije </w:t>
      </w:r>
      <w:proofErr w:type="gramStart"/>
      <w:r w:rsidR="000761D3" w:rsidRPr="000761D3">
        <w:rPr>
          <w:rFonts w:ascii="Arial" w:hAnsi="Arial" w:cs="Arial"/>
        </w:rPr>
        <w:t>na</w:t>
      </w:r>
      <w:proofErr w:type="gramEnd"/>
      <w:r w:rsidR="000761D3" w:rsidRPr="000761D3">
        <w:rPr>
          <w:rFonts w:ascii="Arial" w:hAnsi="Arial" w:cs="Arial"/>
        </w:rPr>
        <w:t xml:space="preserve">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Ministarstvo ekonomije Vlade Crne Gore objavilo Javni oglas za dodjelu koncesije za detaljna geološka istr</w:t>
      </w:r>
      <w:r>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sirovine tehničko- građev</w:t>
      </w:r>
      <w:r w:rsidR="008E7ADD">
        <w:rPr>
          <w:rFonts w:ascii="Arial" w:hAnsi="Arial" w:cs="Arial"/>
        </w:rPr>
        <w:t>inskog kamena „Stupne</w:t>
      </w:r>
      <w:r w:rsidRPr="000761D3">
        <w:rPr>
          <w:rFonts w:ascii="Arial" w:hAnsi="Arial" w:cs="Arial"/>
        </w:rPr>
        <w:t>“</w:t>
      </w:r>
      <w:r w:rsidR="008E7ADD">
        <w:rPr>
          <w:rFonts w:ascii="Arial" w:hAnsi="Arial" w:cs="Arial"/>
        </w:rPr>
        <w:t>, opština Kotor</w:t>
      </w:r>
      <w:r w:rsidRPr="000761D3">
        <w:rPr>
          <w:rFonts w:ascii="Arial" w:hAnsi="Arial" w:cs="Arial"/>
        </w:rPr>
        <w:t xml:space="preserve"> („Službeni list Crne Gore“, broj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dostavio ponudu broj XX od XX 201-. godine,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Vlada Crne Gore donijela Odluku o dodjeli koncesije za detaljna geološka istr</w:t>
      </w:r>
      <w:r w:rsidR="000761D3">
        <w:rPr>
          <w:rFonts w:ascii="Arial" w:hAnsi="Arial" w:cs="Arial"/>
          <w:sz w:val="22"/>
          <w:szCs w:val="22"/>
        </w:rPr>
        <w:t xml:space="preserve">aživanja i eksploataciju </w:t>
      </w:r>
      <w:r w:rsidR="008E7ADD">
        <w:rPr>
          <w:rFonts w:ascii="Arial" w:hAnsi="Arial" w:cs="Arial"/>
          <w:sz w:val="22"/>
          <w:szCs w:val="22"/>
        </w:rPr>
        <w:t xml:space="preserve">pojave </w:t>
      </w:r>
      <w:r w:rsidR="000761D3" w:rsidRPr="000761D3">
        <w:rPr>
          <w:rFonts w:ascii="Arial" w:hAnsi="Arial" w:cs="Arial"/>
          <w:sz w:val="22"/>
          <w:szCs w:val="22"/>
        </w:rPr>
        <w:t xml:space="preserve">mineralne sirovine tehničko-građevinskog kamena </w:t>
      </w:r>
      <w:r w:rsidR="008E7ADD">
        <w:rPr>
          <w:rFonts w:ascii="Arial" w:hAnsi="Arial" w:cs="Arial"/>
          <w:sz w:val="22"/>
          <w:szCs w:val="22"/>
        </w:rPr>
        <w:t>„Stupne“, opština Kotor</w:t>
      </w:r>
      <w:r w:rsidR="000761D3" w:rsidRPr="000761D3">
        <w:rPr>
          <w:rFonts w:ascii="Arial" w:hAnsi="Arial" w:cs="Arial"/>
          <w:sz w:val="22"/>
          <w:szCs w:val="22"/>
        </w:rPr>
        <w:t xml:space="preserve"> („Službeni list Crne Gore“, broj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("Službeni list Crne Gore", br. 08/09), član 43, definiše da se Ugovor o koncesiji zaklju</w:t>
      </w:r>
      <w:r w:rsidR="000761D3" w:rsidRPr="000761D3">
        <w:rPr>
          <w:rFonts w:ascii="Arial" w:eastAsia="TimesNewRoman" w:hAnsi="Arial" w:cs="Arial"/>
        </w:rPr>
        <w:t>č</w:t>
      </w:r>
      <w:r w:rsidR="000761D3" w:rsidRPr="000761D3">
        <w:rPr>
          <w:rFonts w:ascii="Arial" w:hAnsi="Arial" w:cs="Arial"/>
        </w:rPr>
        <w:t xml:space="preserve">uje se u roku </w:t>
      </w:r>
      <w:proofErr w:type="gramStart"/>
      <w:r w:rsidR="000761D3" w:rsidRPr="000761D3">
        <w:rPr>
          <w:rFonts w:ascii="Arial" w:hAnsi="Arial" w:cs="Arial"/>
        </w:rPr>
        <w:t>od</w:t>
      </w:r>
      <w:proofErr w:type="gramEnd"/>
      <w:r w:rsidR="000761D3" w:rsidRPr="000761D3">
        <w:rPr>
          <w:rFonts w:ascii="Arial" w:hAnsi="Arial" w:cs="Arial"/>
        </w:rPr>
        <w:t xml:space="preserve">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lastRenderedPageBreak/>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klasifikaciji, kategorizaciji i proračunu rezervi 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Elaborat koji izrađuje Koncesionar u skladu sa zakonom, a koji sadrži podatke o klasifikaciji, kategorizaciji i proračunu rezervi mineralne sirovine tehničko</w:t>
            </w:r>
            <w:r w:rsidR="00B4341E">
              <w:rPr>
                <w:rFonts w:ascii="Arial" w:hAnsi="Arial" w:cs="Arial"/>
              </w:rPr>
              <w:t>-gra</w:t>
            </w:r>
            <w:r w:rsidR="008E7ADD">
              <w:rPr>
                <w:rFonts w:ascii="Arial" w:hAnsi="Arial" w:cs="Arial"/>
              </w:rPr>
              <w:t>đevinskog kamena sa ležišta “Stupne</w:t>
            </w:r>
            <w:r w:rsidRPr="000761D3">
              <w:rPr>
                <w:rFonts w:ascii="Arial" w:hAnsi="Arial" w:cs="Arial"/>
              </w:rPr>
              <w:t>”</w:t>
            </w:r>
            <w:r w:rsidR="008E7ADD">
              <w:rPr>
                <w:rFonts w:ascii="Arial" w:hAnsi="Arial" w:cs="Arial"/>
              </w:rPr>
              <w:t>, opština Kotor</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na “Stupne</w:t>
            </w:r>
            <w:r w:rsidRPr="000761D3">
              <w:rPr>
                <w:rFonts w:ascii="Arial" w:hAnsi="Arial" w:cs="Arial"/>
              </w:rPr>
              <w:t>”</w:t>
            </w:r>
            <w:r w:rsidR="008E7ADD">
              <w:rPr>
                <w:rFonts w:ascii="Arial" w:hAnsi="Arial" w:cs="Arial"/>
              </w:rPr>
              <w:t>, opština Kotor</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đevinskog kamena sa ležišta ”Stupne</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đevinskog kamena sa ležišta “Stupne</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w:t>
            </w:r>
            <w:r w:rsidR="00B4341E">
              <w:rPr>
                <w:rFonts w:ascii="Arial" w:hAnsi="Arial" w:cs="Arial"/>
              </w:rPr>
              <w:t>značava</w:t>
            </w:r>
            <w:proofErr w:type="gramEnd"/>
            <w:r w:rsidR="00B4341E">
              <w:rPr>
                <w:rFonts w:ascii="Arial" w:hAnsi="Arial" w:cs="Arial"/>
              </w:rPr>
              <w:t xml:space="preserve"> Koncesioni akt o mineralnoj sirovini</w:t>
            </w:r>
            <w:r w:rsidRPr="000761D3">
              <w:rPr>
                <w:rFonts w:ascii="Arial" w:hAnsi="Arial" w:cs="Arial"/>
              </w:rPr>
              <w:t xml:space="preserve"> tehničko-g</w:t>
            </w:r>
            <w:r w:rsidR="008E7ADD">
              <w:rPr>
                <w:rFonts w:ascii="Arial" w:hAnsi="Arial" w:cs="Arial"/>
              </w:rPr>
              <w:t>rađevinskom kamenu lokaliteta “Stupne</w:t>
            </w:r>
            <w:r w:rsidRPr="000761D3">
              <w:rPr>
                <w:rFonts w:ascii="Arial" w:hAnsi="Arial" w:cs="Arial"/>
              </w:rPr>
              <w:t>”</w:t>
            </w:r>
            <w:r w:rsidR="008E7ADD">
              <w:rPr>
                <w:rFonts w:ascii="Arial" w:hAnsi="Arial" w:cs="Arial"/>
              </w:rPr>
              <w:t>, opština Kotor</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w:t>
            </w:r>
            <w:r w:rsidR="00B4341E">
              <w:rPr>
                <w:rFonts w:ascii="Arial" w:hAnsi="Arial" w:cs="Arial"/>
              </w:rPr>
              <w:t xml:space="preserve">ne </w:t>
            </w:r>
            <w:r w:rsidR="00B4341E">
              <w:rPr>
                <w:rFonts w:ascii="Arial" w:hAnsi="Arial" w:cs="Arial"/>
              </w:rPr>
              <w:lastRenderedPageBreak/>
              <w:t>tehničko</w:t>
            </w:r>
            <w:r w:rsidR="008E7ADD">
              <w:rPr>
                <w:rFonts w:ascii="Arial" w:hAnsi="Arial" w:cs="Arial"/>
              </w:rPr>
              <w:t>-građevinskog kamena “Stupne”, opština Kotor</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označava</w:t>
            </w:r>
            <w:proofErr w:type="gramEnd"/>
            <w:r w:rsidRPr="000761D3">
              <w:rPr>
                <w:rFonts w:ascii="Arial" w:hAnsi="Arial" w:cs="Arial"/>
              </w:rPr>
              <w:t xml:space="preserve"> sva pravna akta (Ustav, zakone i druge propise donijete na osnovu zakona) koji su važeći na teritoriji Crne Gore.</w:t>
            </w:r>
          </w:p>
        </w:tc>
      </w:tr>
    </w:tbl>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887236">
      <w:pPr>
        <w:pStyle w:val="ListParagraph"/>
        <w:numPr>
          <w:ilvl w:val="0"/>
          <w:numId w:val="1"/>
        </w:numPr>
        <w:spacing w:after="0"/>
        <w:ind w:left="144" w:right="144" w:firstLine="0"/>
        <w:rPr>
          <w:rFonts w:ascii="Arial" w:hAnsi="Arial" w:cs="Arial"/>
          <w:vanish/>
          <w:sz w:val="22"/>
        </w:rPr>
      </w:pPr>
    </w:p>
    <w:p w:rsidR="000761D3" w:rsidRPr="000761D3" w:rsidRDefault="000761D3" w:rsidP="00887236">
      <w:pPr>
        <w:pStyle w:val="ListParagraph"/>
        <w:numPr>
          <w:ilvl w:val="0"/>
          <w:numId w:val="1"/>
        </w:numPr>
        <w:spacing w:after="0"/>
        <w:ind w:left="144" w:right="144" w:firstLine="0"/>
        <w:rPr>
          <w:rFonts w:ascii="Arial" w:hAnsi="Arial" w:cs="Arial"/>
          <w:vanish/>
          <w:sz w:val="22"/>
        </w:rPr>
      </w:pPr>
    </w:p>
    <w:p w:rsidR="000761D3" w:rsidRPr="000761D3" w:rsidRDefault="000761D3" w:rsidP="00887236">
      <w:pPr>
        <w:pStyle w:val="ListParagraph"/>
        <w:numPr>
          <w:ilvl w:val="0"/>
          <w:numId w:val="1"/>
        </w:numPr>
        <w:spacing w:after="0"/>
        <w:ind w:left="144" w:right="144" w:firstLine="0"/>
        <w:rPr>
          <w:rFonts w:ascii="Arial" w:hAnsi="Arial" w:cs="Arial"/>
          <w:vanish/>
          <w:sz w:val="22"/>
        </w:rPr>
      </w:pPr>
    </w:p>
    <w:p w:rsidR="000761D3" w:rsidRPr="000761D3" w:rsidRDefault="000761D3" w:rsidP="00B55AEB">
      <w:pPr>
        <w:pStyle w:val="ListParagraph"/>
        <w:numPr>
          <w:ilvl w:val="0"/>
          <w:numId w:val="8"/>
        </w:numPr>
        <w:spacing w:after="0"/>
        <w:ind w:right="144"/>
        <w:rPr>
          <w:rFonts w:ascii="Arial" w:hAnsi="Arial" w:cs="Arial"/>
          <w:b/>
          <w:sz w:val="22"/>
        </w:rPr>
      </w:pPr>
      <w:r w:rsidRPr="000761D3">
        <w:rPr>
          <w:rFonts w:ascii="Arial" w:hAnsi="Arial" w:cs="Arial"/>
          <w:sz w:val="22"/>
        </w:rPr>
        <w:t>Istražno-</w:t>
      </w:r>
      <w:r w:rsidR="0027616D">
        <w:rPr>
          <w:rFonts w:ascii="Arial" w:hAnsi="Arial" w:cs="Arial"/>
          <w:sz w:val="22"/>
        </w:rPr>
        <w:t>eksploatacioni prostor „Stupne</w:t>
      </w:r>
      <w:r w:rsidRPr="000761D3">
        <w:rPr>
          <w:rFonts w:ascii="Arial" w:hAnsi="Arial" w:cs="Arial"/>
          <w:sz w:val="22"/>
        </w:rPr>
        <w:t>“, na kojem je utvrđena Mineralna sirovina,  koja je predmet Ug</w:t>
      </w:r>
      <w:r w:rsidR="00AA49F6">
        <w:rPr>
          <w:rFonts w:ascii="Arial" w:hAnsi="Arial" w:cs="Arial"/>
          <w:sz w:val="22"/>
        </w:rPr>
        <w:t>ovora, admini</w:t>
      </w:r>
      <w:r w:rsidR="0027616D">
        <w:rPr>
          <w:rFonts w:ascii="Arial" w:hAnsi="Arial" w:cs="Arial"/>
          <w:sz w:val="22"/>
        </w:rPr>
        <w:t>strativno pripada Opštini Kotor</w:t>
      </w:r>
      <w:r w:rsidRPr="000761D3">
        <w:rPr>
          <w:rFonts w:ascii="Arial" w:hAnsi="Arial" w:cs="Arial"/>
          <w:sz w:val="22"/>
        </w:rPr>
        <w:t>, a bliže je određen u Koncesionom aktu.</w:t>
      </w:r>
    </w:p>
    <w:p w:rsidR="000761D3" w:rsidRPr="000761D3" w:rsidRDefault="000761D3" w:rsidP="000761D3">
      <w:pPr>
        <w:pStyle w:val="ListParagraph"/>
        <w:spacing w:after="0"/>
        <w:ind w:left="144" w:right="144"/>
        <w:rPr>
          <w:rFonts w:ascii="Arial" w:hAnsi="Arial" w:cs="Arial"/>
          <w:b/>
          <w:sz w:val="22"/>
        </w:rPr>
      </w:pPr>
    </w:p>
    <w:p w:rsidR="000761D3" w:rsidRDefault="000761D3" w:rsidP="00B55AEB">
      <w:pPr>
        <w:pStyle w:val="ListParagraph"/>
        <w:numPr>
          <w:ilvl w:val="0"/>
          <w:numId w:val="8"/>
        </w:numPr>
        <w:spacing w:after="0"/>
        <w:ind w:right="144"/>
        <w:rPr>
          <w:rFonts w:ascii="Arial" w:hAnsi="Arial" w:cs="Arial"/>
          <w:sz w:val="22"/>
        </w:rPr>
      </w:pPr>
      <w:r w:rsidRPr="000761D3">
        <w:rPr>
          <w:rFonts w:ascii="Arial" w:hAnsi="Arial" w:cs="Arial"/>
          <w:sz w:val="22"/>
        </w:rPr>
        <w:t>Koordinate graničnih tačaka i površina istraž</w:t>
      </w:r>
      <w:r w:rsidR="00D260C2">
        <w:rPr>
          <w:rFonts w:ascii="Arial" w:hAnsi="Arial" w:cs="Arial"/>
          <w:sz w:val="22"/>
        </w:rPr>
        <w:t>no-eksploatacionog prostora „Stupne</w:t>
      </w:r>
      <w:r w:rsidRPr="000761D3">
        <w:rPr>
          <w:rFonts w:ascii="Arial" w:hAnsi="Arial" w:cs="Arial"/>
          <w:sz w:val="22"/>
        </w:rPr>
        <w:t>“</w:t>
      </w:r>
      <w:r w:rsidR="00D260C2">
        <w:rPr>
          <w:rFonts w:ascii="Arial" w:hAnsi="Arial" w:cs="Arial"/>
          <w:sz w:val="22"/>
        </w:rPr>
        <w:t xml:space="preserve"> </w:t>
      </w:r>
      <w:r w:rsidRPr="000761D3">
        <w:rPr>
          <w:rFonts w:ascii="Arial" w:hAnsi="Arial" w:cs="Arial"/>
          <w:sz w:val="22"/>
        </w:rPr>
        <w:t>dati su u sljedećoj tabeli:</w:t>
      </w:r>
    </w:p>
    <w:p w:rsidR="00AA49F6" w:rsidRDefault="00AA49F6" w:rsidP="00AA49F6">
      <w:pPr>
        <w:spacing w:after="0"/>
        <w:ind w:right="144"/>
        <w:rPr>
          <w:rFonts w:ascii="Arial" w:hAnsi="Arial" w:cs="Arial"/>
        </w:rPr>
      </w:pPr>
    </w:p>
    <w:tbl>
      <w:tblPr>
        <w:tblStyle w:val="TableGrid"/>
        <w:tblW w:w="0" w:type="auto"/>
        <w:tblInd w:w="1548" w:type="dxa"/>
        <w:tblLook w:val="04A0" w:firstRow="1" w:lastRow="0" w:firstColumn="1" w:lastColumn="0" w:noHBand="0" w:noVBand="1"/>
      </w:tblPr>
      <w:tblGrid>
        <w:gridCol w:w="1923"/>
        <w:gridCol w:w="2757"/>
        <w:gridCol w:w="2790"/>
      </w:tblGrid>
      <w:tr w:rsidR="00D103C6" w:rsidTr="007509D2">
        <w:tc>
          <w:tcPr>
            <w:tcW w:w="1923" w:type="dxa"/>
            <w:tcBorders>
              <w:top w:val="single" w:sz="12" w:space="0" w:color="auto"/>
              <w:left w:val="single" w:sz="12" w:space="0" w:color="auto"/>
              <w:bottom w:val="single" w:sz="12" w:space="0" w:color="auto"/>
              <w:right w:val="single" w:sz="12" w:space="0" w:color="auto"/>
            </w:tcBorders>
          </w:tcPr>
          <w:p w:rsidR="00D103C6" w:rsidRPr="00CB1EED" w:rsidRDefault="00D103C6" w:rsidP="007509D2">
            <w:pPr>
              <w:ind w:right="144"/>
              <w:jc w:val="center"/>
              <w:rPr>
                <w:rFonts w:ascii="Arial" w:hAnsi="Arial" w:cs="Arial"/>
                <w:b/>
              </w:rPr>
            </w:pPr>
            <w:r w:rsidRPr="00CB1EED">
              <w:rPr>
                <w:rFonts w:ascii="Arial" w:hAnsi="Arial" w:cs="Arial"/>
                <w:b/>
              </w:rPr>
              <w:t>Tačke</w:t>
            </w:r>
          </w:p>
        </w:tc>
        <w:tc>
          <w:tcPr>
            <w:tcW w:w="2757" w:type="dxa"/>
            <w:tcBorders>
              <w:top w:val="single" w:sz="12" w:space="0" w:color="auto"/>
              <w:left w:val="single" w:sz="12" w:space="0" w:color="auto"/>
              <w:bottom w:val="single" w:sz="12" w:space="0" w:color="auto"/>
              <w:right w:val="single" w:sz="12" w:space="0" w:color="auto"/>
            </w:tcBorders>
          </w:tcPr>
          <w:p w:rsidR="00D103C6" w:rsidRPr="00CB1EED" w:rsidRDefault="00D103C6" w:rsidP="007509D2">
            <w:pPr>
              <w:ind w:right="144"/>
              <w:jc w:val="center"/>
              <w:rPr>
                <w:rFonts w:ascii="Arial" w:hAnsi="Arial" w:cs="Arial"/>
                <w:b/>
              </w:rPr>
            </w:pPr>
            <w:r w:rsidRPr="00CB1EED">
              <w:rPr>
                <w:rFonts w:ascii="Arial" w:hAnsi="Arial" w:cs="Arial"/>
                <w:b/>
              </w:rPr>
              <w:t>X</w:t>
            </w:r>
          </w:p>
        </w:tc>
        <w:tc>
          <w:tcPr>
            <w:tcW w:w="2790" w:type="dxa"/>
            <w:tcBorders>
              <w:top w:val="single" w:sz="12" w:space="0" w:color="auto"/>
              <w:left w:val="single" w:sz="12" w:space="0" w:color="auto"/>
              <w:bottom w:val="single" w:sz="12" w:space="0" w:color="auto"/>
              <w:right w:val="single" w:sz="12" w:space="0" w:color="auto"/>
            </w:tcBorders>
          </w:tcPr>
          <w:p w:rsidR="00D103C6" w:rsidRPr="00CB1EED" w:rsidRDefault="00D103C6" w:rsidP="007509D2">
            <w:pPr>
              <w:ind w:right="144"/>
              <w:jc w:val="center"/>
              <w:rPr>
                <w:rFonts w:ascii="Arial" w:hAnsi="Arial" w:cs="Arial"/>
                <w:b/>
              </w:rPr>
            </w:pPr>
            <w:r w:rsidRPr="00CB1EED">
              <w:rPr>
                <w:rFonts w:ascii="Arial" w:hAnsi="Arial" w:cs="Arial"/>
                <w:b/>
              </w:rPr>
              <w:t>Y</w:t>
            </w:r>
          </w:p>
        </w:tc>
      </w:tr>
      <w:tr w:rsidR="00D103C6" w:rsidTr="007509D2">
        <w:tc>
          <w:tcPr>
            <w:tcW w:w="1923" w:type="dxa"/>
            <w:tcBorders>
              <w:top w:val="single" w:sz="12" w:space="0" w:color="auto"/>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01</w:t>
            </w:r>
          </w:p>
        </w:tc>
        <w:tc>
          <w:tcPr>
            <w:tcW w:w="2757" w:type="dxa"/>
            <w:tcBorders>
              <w:top w:val="single" w:sz="12" w:space="0" w:color="auto"/>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4 710 451.209</w:t>
            </w:r>
          </w:p>
        </w:tc>
        <w:tc>
          <w:tcPr>
            <w:tcW w:w="2790" w:type="dxa"/>
            <w:tcBorders>
              <w:top w:val="single" w:sz="12" w:space="0" w:color="auto"/>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6 556 955.743</w:t>
            </w:r>
          </w:p>
        </w:tc>
      </w:tr>
      <w:tr w:rsidR="00D103C6" w:rsidTr="007509D2">
        <w:tc>
          <w:tcPr>
            <w:tcW w:w="1923" w:type="dxa"/>
            <w:tcBorders>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02</w:t>
            </w:r>
          </w:p>
        </w:tc>
        <w:tc>
          <w:tcPr>
            <w:tcW w:w="2757"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4 710 557.970</w:t>
            </w:r>
          </w:p>
        </w:tc>
        <w:tc>
          <w:tcPr>
            <w:tcW w:w="2790"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6 557 132.360</w:t>
            </w:r>
          </w:p>
        </w:tc>
      </w:tr>
      <w:tr w:rsidR="00D103C6" w:rsidTr="007509D2">
        <w:tc>
          <w:tcPr>
            <w:tcW w:w="1923" w:type="dxa"/>
            <w:tcBorders>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03</w:t>
            </w:r>
          </w:p>
        </w:tc>
        <w:tc>
          <w:tcPr>
            <w:tcW w:w="2757"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4 710 397.910</w:t>
            </w:r>
          </w:p>
        </w:tc>
        <w:tc>
          <w:tcPr>
            <w:tcW w:w="2790"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6 557 165.280</w:t>
            </w:r>
          </w:p>
        </w:tc>
      </w:tr>
      <w:tr w:rsidR="00D103C6" w:rsidTr="007509D2">
        <w:tc>
          <w:tcPr>
            <w:tcW w:w="1923" w:type="dxa"/>
            <w:tcBorders>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04</w:t>
            </w:r>
          </w:p>
        </w:tc>
        <w:tc>
          <w:tcPr>
            <w:tcW w:w="2757"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4 710 110.940</w:t>
            </w:r>
          </w:p>
        </w:tc>
        <w:tc>
          <w:tcPr>
            <w:tcW w:w="2790"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6 557 251.910</w:t>
            </w:r>
          </w:p>
        </w:tc>
      </w:tr>
      <w:tr w:rsidR="00D103C6" w:rsidTr="007509D2">
        <w:tc>
          <w:tcPr>
            <w:tcW w:w="1923" w:type="dxa"/>
            <w:tcBorders>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05</w:t>
            </w:r>
          </w:p>
        </w:tc>
        <w:tc>
          <w:tcPr>
            <w:tcW w:w="2757"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4 710 028.728</w:t>
            </w:r>
          </w:p>
        </w:tc>
        <w:tc>
          <w:tcPr>
            <w:tcW w:w="2790"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6 557 104.981</w:t>
            </w:r>
          </w:p>
        </w:tc>
      </w:tr>
      <w:tr w:rsidR="00D103C6" w:rsidTr="007509D2">
        <w:tc>
          <w:tcPr>
            <w:tcW w:w="1923" w:type="dxa"/>
            <w:tcBorders>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06</w:t>
            </w:r>
          </w:p>
        </w:tc>
        <w:tc>
          <w:tcPr>
            <w:tcW w:w="2757"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4 710 187.800</w:t>
            </w:r>
          </w:p>
        </w:tc>
        <w:tc>
          <w:tcPr>
            <w:tcW w:w="2790"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6 557 073.610</w:t>
            </w:r>
          </w:p>
        </w:tc>
      </w:tr>
      <w:tr w:rsidR="00D103C6" w:rsidTr="007509D2">
        <w:tc>
          <w:tcPr>
            <w:tcW w:w="1923" w:type="dxa"/>
            <w:tcBorders>
              <w:left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07</w:t>
            </w:r>
          </w:p>
        </w:tc>
        <w:tc>
          <w:tcPr>
            <w:tcW w:w="2757"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4 710 245.694</w:t>
            </w:r>
          </w:p>
        </w:tc>
        <w:tc>
          <w:tcPr>
            <w:tcW w:w="2790" w:type="dxa"/>
            <w:tcBorders>
              <w:left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6 557 005.064</w:t>
            </w:r>
          </w:p>
        </w:tc>
      </w:tr>
      <w:tr w:rsidR="00D103C6" w:rsidTr="007509D2">
        <w:tc>
          <w:tcPr>
            <w:tcW w:w="1923" w:type="dxa"/>
            <w:tcBorders>
              <w:left w:val="single" w:sz="12" w:space="0" w:color="auto"/>
              <w:bottom w:val="single" w:sz="12" w:space="0" w:color="auto"/>
              <w:right w:val="single" w:sz="12" w:space="0" w:color="auto"/>
            </w:tcBorders>
          </w:tcPr>
          <w:p w:rsidR="00D103C6" w:rsidRPr="00C772A1" w:rsidRDefault="00D103C6" w:rsidP="007509D2">
            <w:pPr>
              <w:ind w:right="144"/>
              <w:jc w:val="center"/>
              <w:rPr>
                <w:rFonts w:ascii="Arial" w:hAnsi="Arial" w:cs="Arial"/>
                <w:b/>
              </w:rPr>
            </w:pPr>
            <w:r w:rsidRPr="00C772A1">
              <w:rPr>
                <w:rFonts w:ascii="Arial" w:hAnsi="Arial" w:cs="Arial"/>
                <w:b/>
              </w:rPr>
              <w:t>08</w:t>
            </w:r>
          </w:p>
        </w:tc>
        <w:tc>
          <w:tcPr>
            <w:tcW w:w="2757" w:type="dxa"/>
            <w:tcBorders>
              <w:left w:val="single" w:sz="12" w:space="0" w:color="auto"/>
              <w:bottom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4 710 363 086</w:t>
            </w:r>
          </w:p>
        </w:tc>
        <w:tc>
          <w:tcPr>
            <w:tcW w:w="2790" w:type="dxa"/>
            <w:tcBorders>
              <w:left w:val="single" w:sz="12" w:space="0" w:color="auto"/>
              <w:bottom w:val="single" w:sz="12" w:space="0" w:color="auto"/>
              <w:right w:val="single" w:sz="12" w:space="0" w:color="auto"/>
            </w:tcBorders>
          </w:tcPr>
          <w:p w:rsidR="00D103C6" w:rsidRDefault="00D103C6" w:rsidP="007509D2">
            <w:pPr>
              <w:ind w:right="144"/>
              <w:jc w:val="center"/>
              <w:rPr>
                <w:rFonts w:ascii="Arial" w:hAnsi="Arial" w:cs="Arial"/>
              </w:rPr>
            </w:pPr>
            <w:r>
              <w:rPr>
                <w:rFonts w:ascii="Arial" w:hAnsi="Arial" w:cs="Arial"/>
              </w:rPr>
              <w:t>6 557 010.062</w:t>
            </w:r>
          </w:p>
        </w:tc>
      </w:tr>
      <w:tr w:rsidR="00D103C6" w:rsidTr="007509D2">
        <w:tc>
          <w:tcPr>
            <w:tcW w:w="7470" w:type="dxa"/>
            <w:gridSpan w:val="3"/>
            <w:tcBorders>
              <w:top w:val="single" w:sz="12" w:space="0" w:color="auto"/>
              <w:left w:val="single" w:sz="12" w:space="0" w:color="auto"/>
              <w:bottom w:val="single" w:sz="12" w:space="0" w:color="auto"/>
              <w:right w:val="single" w:sz="12" w:space="0" w:color="auto"/>
            </w:tcBorders>
          </w:tcPr>
          <w:p w:rsidR="00D103C6" w:rsidRPr="00CB1EED" w:rsidRDefault="00D103C6" w:rsidP="007509D2">
            <w:pPr>
              <w:ind w:right="144"/>
              <w:jc w:val="center"/>
              <w:rPr>
                <w:rFonts w:ascii="Arial" w:hAnsi="Arial" w:cs="Arial"/>
                <w:b/>
              </w:rPr>
            </w:pPr>
            <w:r w:rsidRPr="00CB1EED">
              <w:rPr>
                <w:rFonts w:ascii="Arial" w:hAnsi="Arial" w:cs="Arial"/>
                <w:b/>
              </w:rPr>
              <w:t>Površina  = 77.785 m</w:t>
            </w:r>
            <w:r w:rsidRPr="00CB1EED">
              <w:rPr>
                <w:rFonts w:ascii="Arial" w:hAnsi="Arial" w:cs="Arial"/>
                <w:b/>
                <w:vertAlign w:val="superscript"/>
              </w:rPr>
              <w:t xml:space="preserve">2 </w:t>
            </w:r>
            <w:r w:rsidRPr="00CB1EED">
              <w:rPr>
                <w:rFonts w:ascii="Arial" w:hAnsi="Arial" w:cs="Arial"/>
                <w:b/>
              </w:rPr>
              <w:t>, odnosno 7,78 ha</w:t>
            </w:r>
          </w:p>
        </w:tc>
      </w:tr>
    </w:tbl>
    <w:p w:rsidR="00D260C2" w:rsidRPr="00D103C6" w:rsidRDefault="00D260C2" w:rsidP="00D103C6">
      <w:pPr>
        <w:spacing w:after="0"/>
        <w:ind w:right="144"/>
        <w:rPr>
          <w:rFonts w:ascii="Arial" w:hAnsi="Arial" w:cs="Arial"/>
          <w:b/>
        </w:rPr>
      </w:pPr>
    </w:p>
    <w:p w:rsidR="00D260C2" w:rsidRPr="000761D3" w:rsidRDefault="00D260C2"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0761D3" w:rsidP="004E3C7D">
      <w:pPr>
        <w:pStyle w:val="ListParagraph"/>
        <w:numPr>
          <w:ilvl w:val="0"/>
          <w:numId w:val="10"/>
        </w:numPr>
        <w:spacing w:after="0"/>
        <w:ind w:right="144"/>
        <w:rPr>
          <w:rFonts w:ascii="Arial" w:hAnsi="Arial" w:cs="Arial"/>
          <w:sz w:val="22"/>
        </w:rPr>
      </w:pPr>
      <w:r w:rsidRPr="004E3C7D">
        <w:rPr>
          <w:rFonts w:ascii="Arial" w:hAnsi="Arial" w:cs="Arial"/>
          <w:sz w:val="22"/>
        </w:rPr>
        <w:t xml:space="preserve"> </w:t>
      </w:r>
      <w:r w:rsidR="0027616D">
        <w:rPr>
          <w:rFonts w:ascii="Arial" w:hAnsi="Arial" w:cs="Arial"/>
          <w:sz w:val="22"/>
        </w:rPr>
        <w:t xml:space="preserve">Koncesionar je dužan da u roku od 2 (dvije) godine od dana zakjlučivanja Ugovora </w:t>
      </w:r>
      <w:r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lastRenderedPageBreak/>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održava putnu infrastrukturu koju koristi za potrebe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obezbijedi novčana sr</w:t>
      </w:r>
      <w:r w:rsidR="00A17E70">
        <w:rPr>
          <w:rFonts w:ascii="Arial" w:hAnsi="Arial" w:cs="Arial"/>
          <w:sz w:val="22"/>
        </w:rPr>
        <w:t>edstva za realizaciju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0761D3" w:rsidRPr="004804E1" w:rsidRDefault="000761D3" w:rsidP="0044046F">
      <w:pPr>
        <w:pStyle w:val="ListParagraph"/>
        <w:numPr>
          <w:ilvl w:val="0"/>
          <w:numId w:val="12"/>
        </w:numPr>
        <w:spacing w:after="0"/>
        <w:ind w:right="144"/>
        <w:rPr>
          <w:rFonts w:ascii="Arial" w:hAnsi="Arial" w:cs="Arial"/>
          <w:sz w:val="22"/>
        </w:rPr>
      </w:pPr>
      <w:r w:rsidRPr="004804E1">
        <w:rPr>
          <w:rFonts w:ascii="Arial" w:hAnsi="Arial" w:cs="Arial"/>
          <w:sz w:val="22"/>
        </w:rPr>
        <w:t xml:space="preserve">Ugovorne strane su saglasne da </w:t>
      </w:r>
      <w:r w:rsidR="00347F09" w:rsidRPr="004804E1">
        <w:rPr>
          <w:rFonts w:ascii="Arial" w:hAnsi="Arial" w:cs="Arial"/>
          <w:sz w:val="22"/>
          <w:lang w:val="sr-Latn-ME"/>
        </w:rPr>
        <w:t>ć</w:t>
      </w:r>
      <w:r w:rsidRPr="004804E1">
        <w:rPr>
          <w:rFonts w:ascii="Arial" w:hAnsi="Arial" w:cs="Arial"/>
          <w:sz w:val="22"/>
        </w:rPr>
        <w:t>e</w:t>
      </w:r>
      <w:r w:rsidR="00347F09" w:rsidRPr="004804E1">
        <w:rPr>
          <w:rFonts w:ascii="Arial" w:hAnsi="Arial" w:cs="Arial"/>
          <w:sz w:val="22"/>
        </w:rPr>
        <w:t xml:space="preserve"> se imovinsko- pravni odnosi rješavati u skladu sa članom 44 </w:t>
      </w:r>
      <w:r w:rsidRPr="004804E1">
        <w:rPr>
          <w:rFonts w:ascii="Arial" w:hAnsi="Arial" w:cs="Arial"/>
          <w:sz w:val="22"/>
        </w:rPr>
        <w:t>Zakona o koncesijama.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E2021C" w:rsidRDefault="000761D3" w:rsidP="00E2021C">
      <w:pPr>
        <w:pStyle w:val="ListParagraph"/>
        <w:numPr>
          <w:ilvl w:val="0"/>
          <w:numId w:val="14"/>
        </w:numPr>
        <w:autoSpaceDE w:val="0"/>
        <w:autoSpaceDN w:val="0"/>
        <w:adjustRightInd w:val="0"/>
        <w:spacing w:after="0"/>
        <w:ind w:right="144"/>
        <w:rPr>
          <w:rFonts w:ascii="Arial" w:hAnsi="Arial" w:cs="Arial"/>
          <w:b/>
          <w:sz w:val="22"/>
        </w:rPr>
      </w:pPr>
      <w:r w:rsidRPr="000761D3">
        <w:rPr>
          <w:rFonts w:ascii="Arial" w:hAnsi="Arial" w:cs="Arial"/>
          <w:sz w:val="22"/>
        </w:rPr>
        <w:t xml:space="preserve">Ugovorne strane saglasno konstatuju da Mineralna sirovina pripadaja </w:t>
      </w:r>
      <w:r w:rsidRPr="000761D3">
        <w:rPr>
          <w:rFonts w:ascii="Arial" w:hAnsi="Arial" w:cs="Arial"/>
          <w:bCs/>
          <w:sz w:val="22"/>
        </w:rPr>
        <w:t>Grupi G</w:t>
      </w:r>
      <w:r w:rsidRPr="000761D3">
        <w:rPr>
          <w:rFonts w:ascii="Arial" w:hAnsi="Arial" w:cs="Arial"/>
          <w:bCs/>
          <w:sz w:val="22"/>
          <w:vertAlign w:val="subscript"/>
        </w:rPr>
        <w:t>3</w:t>
      </w:r>
      <w:r w:rsidRPr="000761D3">
        <w:rPr>
          <w:rFonts w:ascii="Arial" w:hAnsi="Arial" w:cs="Arial"/>
          <w:bCs/>
          <w:sz w:val="22"/>
        </w:rPr>
        <w:t xml:space="preserve"> ležišta sa procentualnim iznosom od _% </w:t>
      </w:r>
      <w:r w:rsidRPr="000761D3">
        <w:rPr>
          <w:rFonts w:ascii="Arial" w:hAnsi="Arial" w:cs="Arial"/>
          <w:bCs/>
          <w:i/>
          <w:sz w:val="22"/>
        </w:rPr>
        <w:t>[popuniti u skladu sa ponudom]</w:t>
      </w:r>
      <w:r w:rsidRPr="000761D3">
        <w:rPr>
          <w:rFonts w:ascii="Arial" w:hAnsi="Arial" w:cs="Arial"/>
          <w:bCs/>
          <w:sz w:val="22"/>
        </w:rPr>
        <w:t xml:space="preserve"> </w:t>
      </w:r>
      <w:r w:rsidRPr="000761D3">
        <w:rPr>
          <w:rFonts w:ascii="Arial" w:hAnsi="Arial" w:cs="Arial"/>
          <w:sz w:val="22"/>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Koncesionar je dužan da vrši minimalnu godišnju eksploataciju Mineralne sirovine </w:t>
      </w:r>
      <w:proofErr w:type="gramStart"/>
      <w:r w:rsidRPr="000761D3">
        <w:rPr>
          <w:rFonts w:ascii="Arial" w:hAnsi="Arial" w:cs="Arial"/>
        </w:rPr>
        <w:t>na</w:t>
      </w:r>
      <w:proofErr w:type="gramEnd"/>
      <w:r w:rsidRPr="000761D3">
        <w:rPr>
          <w:rFonts w:ascii="Arial" w:hAnsi="Arial" w:cs="Arial"/>
        </w:rPr>
        <w:t xml:space="preserve">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w:t>
      </w:r>
      <w:r>
        <w:rPr>
          <w:rFonts w:ascii="Arial" w:hAnsi="Arial" w:cs="Arial"/>
        </w:rPr>
        <w:t xml:space="preserve">    </w:t>
      </w:r>
      <w:r w:rsidR="000761D3" w:rsidRPr="00E2021C">
        <w:rPr>
          <w:rFonts w:ascii="Arial" w:hAnsi="Arial" w:cs="Arial"/>
        </w:rPr>
        <w:t xml:space="preserve">Koncesionu naknadu u skladu </w:t>
      </w:r>
      <w:proofErr w:type="gramStart"/>
      <w:r w:rsidR="000761D3" w:rsidRPr="00E2021C">
        <w:rPr>
          <w:rFonts w:ascii="Arial" w:hAnsi="Arial" w:cs="Arial"/>
        </w:rPr>
        <w:t>sa</w:t>
      </w:r>
      <w:proofErr w:type="gramEnd"/>
      <w:r w:rsidR="000761D3" w:rsidRPr="00E2021C">
        <w:rPr>
          <w:rFonts w:ascii="Arial" w:hAnsi="Arial" w:cs="Arial"/>
        </w:rPr>
        <w:t xml:space="preserve">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 xml:space="preserve">Koncesiona naknada iz stava 1 ovog člana se sastoji </w:t>
      </w:r>
      <w:proofErr w:type="gramStart"/>
      <w:r w:rsidR="000761D3" w:rsidRPr="00E2021C">
        <w:rPr>
          <w:rFonts w:ascii="Arial" w:hAnsi="Arial" w:cs="Arial"/>
        </w:rPr>
        <w:t>od</w:t>
      </w:r>
      <w:proofErr w:type="gramEnd"/>
      <w:r w:rsidR="000761D3" w:rsidRPr="00E2021C">
        <w:rPr>
          <w:rFonts w:ascii="Arial" w:hAnsi="Arial" w:cs="Arial"/>
        </w:rPr>
        <w:t xml:space="preserve"> stalnog i promjenjivog dijela naknade.</w:t>
      </w:r>
    </w:p>
    <w:p w:rsidR="009D3F35"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 xml:space="preserve">Koncesionar je dužan da za dobijeno pravo </w:t>
      </w:r>
      <w:proofErr w:type="gramStart"/>
      <w:r w:rsidR="000761D3" w:rsidRPr="00E2021C">
        <w:rPr>
          <w:rFonts w:ascii="Arial" w:hAnsi="Arial" w:cs="Arial"/>
        </w:rPr>
        <w:t>na</w:t>
      </w:r>
      <w:proofErr w:type="gramEnd"/>
      <w:r w:rsidR="000761D3" w:rsidRPr="00E2021C">
        <w:rPr>
          <w:rFonts w:ascii="Arial" w:hAnsi="Arial" w:cs="Arial"/>
        </w:rPr>
        <w:t xml:space="preserve"> eksploataciju Mineralne sirovine plaća stalni dio koncesione naknade, u ukupnom iznosu od ________ (popuniti u skladu sa ponudom), i to na sljedeći način:</w:t>
      </w:r>
    </w:p>
    <w:p w:rsidR="009D3F35" w:rsidRDefault="009D3F35" w:rsidP="00E2021C">
      <w:pPr>
        <w:pStyle w:val="ListParagraph"/>
        <w:autoSpaceDE w:val="0"/>
        <w:autoSpaceDN w:val="0"/>
        <w:adjustRightInd w:val="0"/>
        <w:spacing w:after="0"/>
        <w:ind w:left="864" w:right="144"/>
        <w:rPr>
          <w:rFonts w:ascii="Arial" w:hAnsi="Arial" w:cs="Arial"/>
        </w:rPr>
      </w:pP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 xml:space="preserve">Ugovorne strane su saglasne da obračun promjenjivog dijela Koncesione naknade vrši godišnje Organ uprave u skladu </w:t>
      </w:r>
      <w:proofErr w:type="gramStart"/>
      <w:r w:rsidR="000761D3" w:rsidRPr="00E2021C">
        <w:rPr>
          <w:rFonts w:ascii="Arial" w:hAnsi="Arial" w:cs="Arial"/>
        </w:rPr>
        <w:t>sa</w:t>
      </w:r>
      <w:proofErr w:type="gramEnd"/>
      <w:r w:rsidR="000761D3" w:rsidRPr="00E2021C">
        <w:rPr>
          <w:rFonts w:ascii="Arial" w:hAnsi="Arial" w:cs="Arial"/>
        </w:rPr>
        <w:t xml:space="preserve"> zakonom i parametrima utvrđenim Ugovorom. Promjenljivi dio koncesione nakade se plaća u iznosu za koji je veći </w:t>
      </w:r>
      <w:proofErr w:type="gramStart"/>
      <w:r w:rsidR="000761D3" w:rsidRPr="00E2021C">
        <w:rPr>
          <w:rFonts w:ascii="Arial" w:hAnsi="Arial" w:cs="Arial"/>
        </w:rPr>
        <w:t>od</w:t>
      </w:r>
      <w:proofErr w:type="gramEnd"/>
      <w:r w:rsidR="000761D3" w:rsidRPr="00E2021C">
        <w:rPr>
          <w:rFonts w:ascii="Arial" w:hAnsi="Arial" w:cs="Arial"/>
        </w:rPr>
        <w:t xml:space="preserve">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 xml:space="preserve">Ugovorne strane su saglasne da Koncedent može za obračun godišnje vrijednosti proizvodnje Mineralne sirovine koristiti i statističke podatke o ostvarenim prosječnim godišnjim prodajnim cijenama ove vrste proizvoda </w:t>
      </w:r>
      <w:proofErr w:type="gramStart"/>
      <w:r w:rsidR="000761D3" w:rsidRPr="00E2021C">
        <w:rPr>
          <w:rFonts w:ascii="Arial" w:hAnsi="Arial" w:cs="Arial"/>
        </w:rPr>
        <w:t>na</w:t>
      </w:r>
      <w:proofErr w:type="gramEnd"/>
      <w:r w:rsidR="000761D3" w:rsidRPr="00E2021C">
        <w:rPr>
          <w:rFonts w:ascii="Arial" w:hAnsi="Arial" w:cs="Arial"/>
        </w:rPr>
        <w:t xml:space="preserve">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 xml:space="preserve">  </w:t>
      </w: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govornih obaveza, u iznosu od 25.121,25</w:t>
      </w:r>
      <w:r w:rsidRPr="004804E1">
        <w:rPr>
          <w:rFonts w:ascii="Arial" w:hAnsi="Arial" w:cs="Arial"/>
          <w:sz w:val="22"/>
        </w:rPr>
        <w:t xml:space="preserve"> € (</w:t>
      </w:r>
      <w:r w:rsidRPr="000761D3">
        <w:rPr>
          <w:rFonts w:ascii="Arial" w:hAnsi="Arial" w:cs="Arial"/>
          <w:sz w:val="22"/>
        </w:rPr>
        <w:t>slo</w:t>
      </w:r>
      <w:r w:rsidR="005D3263">
        <w:rPr>
          <w:rFonts w:ascii="Arial" w:hAnsi="Arial" w:cs="Arial"/>
          <w:sz w:val="22"/>
        </w:rPr>
        <w:t>vima: dvadeset pet hiljada stotinu dvadeset jedan eura i dvadeset pet</w:t>
      </w:r>
      <w:r w:rsidRPr="000761D3">
        <w:rPr>
          <w:rFonts w:ascii="Arial" w:hAnsi="Arial" w:cs="Arial"/>
          <w:sz w:val="22"/>
        </w:rPr>
        <w:t xml:space="preserve"> centi)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dužan da, najkasnije 30 dana prije isteka Bankarske garancije iz stava 2 ovog člana dostavi Koncedentu Bankarsku garanciju plativu na prvi poziv bez prava </w:t>
      </w:r>
      <w:r w:rsidRPr="000761D3">
        <w:rPr>
          <w:rFonts w:ascii="Arial" w:hAnsi="Arial" w:cs="Arial"/>
          <w:sz w:val="22"/>
        </w:rPr>
        <w:lastRenderedPageBreak/>
        <w:t>prigovora, u f</w:t>
      </w:r>
      <w:r w:rsidR="002813CA">
        <w:rPr>
          <w:rFonts w:ascii="Arial" w:hAnsi="Arial" w:cs="Arial"/>
          <w:sz w:val="22"/>
        </w:rPr>
        <w:t>ormi i sadržaju kao u Prilogu 2</w:t>
      </w:r>
      <w:r w:rsidR="009D3F35">
        <w:rPr>
          <w:rFonts w:ascii="Arial" w:hAnsi="Arial" w:cs="Arial"/>
          <w:sz w:val="22"/>
        </w:rPr>
        <w:t xml:space="preserve"> </w:t>
      </w:r>
      <w:r w:rsidRPr="000761D3">
        <w:rPr>
          <w:rFonts w:ascii="Arial" w:hAnsi="Arial" w:cs="Arial"/>
          <w:sz w:val="22"/>
        </w:rPr>
        <w:t xml:space="preserve">Ugovora, kao  sredstvo obezbjeđenja izvršenja svih ugovornih </w:t>
      </w:r>
      <w:r w:rsidR="009D3F35">
        <w:rPr>
          <w:rFonts w:ascii="Arial" w:hAnsi="Arial" w:cs="Arial"/>
          <w:sz w:val="22"/>
        </w:rPr>
        <w:t>obaveza, u iznosu od 50.242</w:t>
      </w:r>
      <w:r w:rsidR="00BA4947">
        <w:rPr>
          <w:rFonts w:ascii="Arial" w:hAnsi="Arial" w:cs="Arial"/>
          <w:sz w:val="22"/>
        </w:rPr>
        <w:t xml:space="preserve">,50 € (slovima: pedeset hiljada dvije stotine četrdeset dva </w:t>
      </w:r>
      <w:r w:rsidRPr="000761D3">
        <w:rPr>
          <w:rFonts w:ascii="Arial" w:hAnsi="Arial" w:cs="Arial"/>
          <w:sz w:val="22"/>
        </w:rPr>
        <w:t>eura</w:t>
      </w:r>
      <w:r w:rsidR="00BA4947">
        <w:rPr>
          <w:rFonts w:ascii="Arial" w:hAnsi="Arial" w:cs="Arial"/>
          <w:sz w:val="22"/>
        </w:rPr>
        <w:t xml:space="preserve"> i pedeset centi</w:t>
      </w:r>
      <w:r w:rsidRPr="000761D3">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 xml:space="preserve">Ugovorne strane su saglasne da ako u roku od godinu dana od završetka izvođenja rudarskih radova na eksploataciji Mineralne sirovine, bez obzira na uzrok završetka izvođenja radova, Koncesionar ne izvrši ili u nedovoljnoj mjeri izvrši sanaciju i </w:t>
      </w:r>
      <w:r w:rsidRPr="000761D3">
        <w:rPr>
          <w:rFonts w:ascii="Arial" w:hAnsi="Arial" w:cs="Arial"/>
          <w:color w:val="000000" w:themeColor="text1"/>
          <w:sz w:val="22"/>
        </w:rPr>
        <w:lastRenderedPageBreak/>
        <w:t>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bookmarkStart w:id="2" w:name="_GoBack"/>
      <w:bookmarkEnd w:id="2"/>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1B16CF">
      <w:pPr>
        <w:pStyle w:val="ListParagraph"/>
        <w:autoSpaceDE w:val="0"/>
        <w:autoSpaceDN w:val="0"/>
        <w:adjustRightInd w:val="0"/>
        <w:spacing w:after="0"/>
        <w:ind w:left="864" w:right="144"/>
        <w:rPr>
          <w:rFonts w:ascii="Arial" w:hAnsi="Arial" w:cs="Arial"/>
          <w:sz w:val="22"/>
        </w:rPr>
      </w:pP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0761D3" w:rsidRDefault="000761D3" w:rsidP="000761D3">
      <w:pPr>
        <w:spacing w:after="0"/>
        <w:ind w:left="144" w:right="144"/>
        <w:jc w:val="both"/>
        <w:rPr>
          <w:rFonts w:ascii="Arial" w:hAnsi="Arial" w:cs="Arial"/>
        </w:rPr>
      </w:pP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lastRenderedPageBreak/>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Neispunjavanje obaveza preuzetih Ugovorom ili kašnjenje u ispunjavanju istih od strane Koncedenta ili Koncesionara, osim obaveze vršenja plaćanja dospjele </w:t>
      </w:r>
      <w:r w:rsidRPr="000761D3">
        <w:rPr>
          <w:rFonts w:ascii="Arial" w:hAnsi="Arial" w:cs="Arial"/>
          <w:sz w:val="22"/>
        </w:rPr>
        <w:lastRenderedPageBreak/>
        <w:t>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6552F3">
        <w:rPr>
          <w:rFonts w:ascii="Arial" w:hAnsi="Arial" w:cs="Arial"/>
          <w:sz w:val="22"/>
          <w:szCs w:val="22"/>
        </w:rPr>
        <w:t xml:space="preserve"> </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lastRenderedPageBreak/>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r w:rsidRPr="00687928">
        <w:rPr>
          <w:rFonts w:ascii="Arial" w:hAnsi="Arial" w:cs="Arial"/>
          <w:sz w:val="22"/>
        </w:rPr>
        <w:t xml:space="preserve"> </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687928" w:rsidRPr="00687928" w:rsidRDefault="00687928" w:rsidP="00687928">
      <w:pPr>
        <w:pStyle w:val="ListParagraph"/>
        <w:numPr>
          <w:ilvl w:val="0"/>
          <w:numId w:val="33"/>
        </w:numPr>
        <w:suppressAutoHyphens/>
        <w:spacing w:after="0"/>
        <w:rPr>
          <w:rFonts w:ascii="Arial" w:hAnsi="Arial" w:cs="Arial"/>
          <w:b/>
          <w:sz w:val="22"/>
          <w:lang w:val="sr-Latn-CS"/>
        </w:rPr>
      </w:pPr>
      <w:r w:rsidRPr="00EA47C9">
        <w:rPr>
          <w:rFonts w:ascii="Arial" w:hAnsi="Arial" w:cs="Arial"/>
          <w:sz w:val="22"/>
          <w:lang w:val="sr-Latn-CS"/>
        </w:rPr>
        <w:t>ne održava putnu infrastrukturu koju koristi za potrebe realizacije koncesije;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ne</w:t>
      </w:r>
      <w:r w:rsidR="00BC5BCC">
        <w:rPr>
          <w:rFonts w:ascii="Arial" w:hAnsi="Arial" w:cs="Arial"/>
          <w:sz w:val="22"/>
        </w:rPr>
        <w:t xml:space="preserve"> </w:t>
      </w:r>
      <w:r w:rsidRPr="00687928">
        <w:rPr>
          <w:rFonts w:ascii="Arial" w:hAnsi="Arial" w:cs="Arial"/>
          <w:sz w:val="22"/>
        </w:rPr>
        <w:t>poštuje druge odredbe Ugovora ili zakona, čija povreda n</w:t>
      </w:r>
      <w:r w:rsidR="00BC5BCC">
        <w:rPr>
          <w:rFonts w:ascii="Arial" w:hAnsi="Arial" w:cs="Arial"/>
          <w:sz w:val="22"/>
        </w:rPr>
        <w:t xml:space="preserve">ije izričito definisana tač. a-n </w:t>
      </w:r>
      <w:r w:rsidRPr="00687928">
        <w:rPr>
          <w:rFonts w:ascii="Arial" w:hAnsi="Arial" w:cs="Arial"/>
          <w:sz w:val="22"/>
        </w:rPr>
        <w:t>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lastRenderedPageBreak/>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002C648F" w:rsidRPr="004804E1">
        <w:rPr>
          <w:rFonts w:ascii="Arial" w:hAnsi="Arial" w:cs="Arial"/>
          <w:sz w:val="22"/>
        </w:rPr>
        <w:t xml:space="preserve"> </w:t>
      </w:r>
      <w:r w:rsidRPr="00950EE2">
        <w:rPr>
          <w:rFonts w:ascii="Arial" w:hAnsi="Arial" w:cs="Arial"/>
          <w:sz w:val="22"/>
        </w:rPr>
        <w:t>utvrdi da ukupno procijenjene eksploatacione rezerve Mineralne sirovine, u pogledu količine i kvaliteta, utiču na mogućnost ostvarivanja ugovorene dinamike eksploatacije i kvaliteta</w:t>
      </w:r>
      <w:r w:rsidR="00950EE2" w:rsidRPr="00950EE2">
        <w:rPr>
          <w:rFonts w:ascii="Arial" w:hAnsi="Arial" w:cs="Arial"/>
          <w:sz w:val="22"/>
        </w:rPr>
        <w:t xml:space="preserve"> </w:t>
      </w:r>
      <w:r w:rsidRPr="00950EE2">
        <w:rPr>
          <w:rFonts w:ascii="Arial" w:hAnsi="Arial" w:cs="Arial"/>
          <w:sz w:val="22"/>
        </w:rPr>
        <w:t>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lastRenderedPageBreak/>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Sporovi koji nastanu u toku izvršenja Ugovora </w:t>
      </w:r>
      <w:proofErr w:type="gramStart"/>
      <w:r w:rsidRPr="000761D3">
        <w:rPr>
          <w:rFonts w:ascii="Arial" w:hAnsi="Arial" w:cs="Arial"/>
        </w:rPr>
        <w:t>ili</w:t>
      </w:r>
      <w:proofErr w:type="gramEnd"/>
      <w:r w:rsidRPr="000761D3">
        <w:rPr>
          <w:rFonts w:ascii="Arial" w:hAnsi="Arial" w:cs="Arial"/>
        </w:rPr>
        <w:t xml:space="preserve">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Ovaj Ugovor je zaključen </w:t>
      </w:r>
      <w:proofErr w:type="gramStart"/>
      <w:r w:rsidRPr="000761D3">
        <w:rPr>
          <w:rFonts w:ascii="Arial" w:hAnsi="Arial" w:cs="Arial"/>
        </w:rPr>
        <w:t>na</w:t>
      </w:r>
      <w:proofErr w:type="gramEnd"/>
      <w:r w:rsidRPr="000761D3">
        <w:rPr>
          <w:rFonts w:ascii="Arial" w:hAnsi="Arial" w:cs="Arial"/>
        </w:rPr>
        <w:t xml:space="preserve">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lastRenderedPageBreak/>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r w:rsidRPr="000761D3" w:rsidDel="0061520E">
        <w:rPr>
          <w:rFonts w:ascii="Arial" w:hAnsi="Arial" w:cs="Arial"/>
        </w:rPr>
        <w:t xml:space="preserve"> </w:t>
      </w:r>
      <w:proofErr w:type="gramStart"/>
      <w:r w:rsidRPr="000761D3">
        <w:rPr>
          <w:rFonts w:ascii="Arial" w:hAnsi="Arial" w:cs="Arial"/>
        </w:rPr>
        <w:t>telefon</w:t>
      </w:r>
      <w:proofErr w:type="gramEnd"/>
      <w:r w:rsidRPr="000761D3">
        <w:rPr>
          <w:rFonts w:ascii="Arial" w:hAnsi="Arial" w:cs="Arial"/>
        </w:rPr>
        <w:t>: +382 20 482 163</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w:t>
      </w:r>
      <w:proofErr w:type="gramStart"/>
      <w:r w:rsidRPr="000761D3">
        <w:rPr>
          <w:rFonts w:ascii="Arial" w:hAnsi="Arial" w:cs="Arial"/>
        </w:rPr>
        <w:t>faks</w:t>
      </w:r>
      <w:proofErr w:type="gramEnd"/>
      <w:r w:rsidRPr="000761D3">
        <w:rPr>
          <w:rFonts w:ascii="Arial" w:hAnsi="Arial" w:cs="Arial"/>
        </w:rPr>
        <w:t>: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w:t>
      </w:r>
      <w:proofErr w:type="gramStart"/>
      <w:r w:rsidRPr="000761D3">
        <w:rPr>
          <w:rFonts w:ascii="Arial" w:hAnsi="Arial" w:cs="Arial"/>
        </w:rPr>
        <w:t>faks</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Pr="002556D3">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Ovaj Ugovor je sačinjen u 13 (trinaest) istovjetnih</w:t>
      </w:r>
      <w:r w:rsidRPr="000761D3">
        <w:rPr>
          <w:rFonts w:ascii="Arial" w:eastAsia="Times New Roman" w:hAnsi="Arial" w:cs="Arial"/>
          <w:i/>
        </w:rPr>
        <w:t xml:space="preserve"> </w:t>
      </w:r>
      <w:r w:rsidRPr="000761D3">
        <w:rPr>
          <w:rFonts w:ascii="Arial" w:eastAsia="Times New Roman" w:hAnsi="Arial" w:cs="Arial"/>
        </w:rPr>
        <w:t xml:space="preserve">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jedinica Kotor i Opštini Kotor</w:t>
      </w:r>
      <w:r w:rsidRPr="000761D3">
        <w:rPr>
          <w:rFonts w:ascii="Arial" w:eastAsia="Times New Roman" w:hAnsi="Arial" w:cs="Arial"/>
        </w:rPr>
        <w:t>.</w:t>
      </w:r>
    </w:p>
    <w:p w:rsidR="000761D3" w:rsidRPr="000761D3" w:rsidRDefault="000761D3"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lastRenderedPageBreak/>
        <w:t xml:space="preserve">  ZA KONCEDENTA                                                                     </w:t>
      </w:r>
      <w:r w:rsidR="00950EE2">
        <w:rPr>
          <w:rFonts w:ascii="Arial" w:hAnsi="Arial" w:cs="Arial"/>
          <w:b/>
        </w:rPr>
        <w:t xml:space="preserve">        </w:t>
      </w:r>
      <w:r w:rsidRPr="000761D3">
        <w:rPr>
          <w:rFonts w:ascii="Arial" w:hAnsi="Arial" w:cs="Arial"/>
          <w:b/>
        </w:rPr>
        <w:t xml:space="preserve">  ZA KONCESIONARA</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w:t>
      </w:r>
      <w:r w:rsidR="00950EE2">
        <w:rPr>
          <w:rFonts w:ascii="Arial" w:hAnsi="Arial" w:cs="Arial"/>
          <w:b/>
        </w:rPr>
        <w:t xml:space="preserve">         </w:t>
      </w:r>
      <w:r w:rsidRPr="000761D3">
        <w:rPr>
          <w:rFonts w:ascii="Arial" w:hAnsi="Arial" w:cs="Arial"/>
          <w:b/>
        </w:rPr>
        <w:t xml:space="preserve">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Pr>
          <w:rFonts w:ascii="Arial" w:hAnsi="Arial" w:cs="Arial"/>
        </w:rPr>
        <w:t xml:space="preserve">   </w:t>
      </w: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602" w:rsidRDefault="00817602" w:rsidP="00775E10">
      <w:pPr>
        <w:spacing w:after="0" w:line="240" w:lineRule="auto"/>
      </w:pPr>
      <w:r>
        <w:separator/>
      </w:r>
    </w:p>
  </w:endnote>
  <w:endnote w:type="continuationSeparator" w:id="0">
    <w:p w:rsidR="00817602" w:rsidRDefault="00817602"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F936FD" w:rsidRDefault="00A62E76">
        <w:pPr>
          <w:pStyle w:val="Footer"/>
          <w:jc w:val="center"/>
        </w:pPr>
        <w:r>
          <w:fldChar w:fldCharType="begin"/>
        </w:r>
        <w:r>
          <w:instrText xml:space="preserve"> PAGE   \* MERGEFORMAT </w:instrText>
        </w:r>
        <w:r>
          <w:fldChar w:fldCharType="separate"/>
        </w:r>
        <w:r w:rsidR="00AE2859">
          <w:rPr>
            <w:noProof/>
          </w:rPr>
          <w:t>19</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602" w:rsidRDefault="00817602" w:rsidP="00775E10">
      <w:pPr>
        <w:spacing w:after="0" w:line="240" w:lineRule="auto"/>
      </w:pPr>
      <w:r>
        <w:separator/>
      </w:r>
    </w:p>
  </w:footnote>
  <w:footnote w:type="continuationSeparator" w:id="0">
    <w:p w:rsidR="00817602" w:rsidRDefault="00817602"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9"/>
  </w:num>
  <w:num w:numId="4">
    <w:abstractNumId w:val="3"/>
  </w:num>
  <w:num w:numId="5">
    <w:abstractNumId w:val="23"/>
  </w:num>
  <w:num w:numId="6">
    <w:abstractNumId w:val="25"/>
  </w:num>
  <w:num w:numId="7">
    <w:abstractNumId w:val="18"/>
  </w:num>
  <w:num w:numId="8">
    <w:abstractNumId w:val="33"/>
  </w:num>
  <w:num w:numId="9">
    <w:abstractNumId w:val="13"/>
  </w:num>
  <w:num w:numId="10">
    <w:abstractNumId w:val="27"/>
  </w:num>
  <w:num w:numId="11">
    <w:abstractNumId w:val="34"/>
  </w:num>
  <w:num w:numId="12">
    <w:abstractNumId w:val="8"/>
  </w:num>
  <w:num w:numId="13">
    <w:abstractNumId w:val="5"/>
  </w:num>
  <w:num w:numId="14">
    <w:abstractNumId w:val="2"/>
  </w:num>
  <w:num w:numId="15">
    <w:abstractNumId w:val="7"/>
  </w:num>
  <w:num w:numId="16">
    <w:abstractNumId w:val="10"/>
  </w:num>
  <w:num w:numId="17">
    <w:abstractNumId w:val="35"/>
  </w:num>
  <w:num w:numId="18">
    <w:abstractNumId w:val="16"/>
  </w:num>
  <w:num w:numId="19">
    <w:abstractNumId w:val="20"/>
  </w:num>
  <w:num w:numId="20">
    <w:abstractNumId w:val="9"/>
  </w:num>
  <w:num w:numId="21">
    <w:abstractNumId w:val="22"/>
  </w:num>
  <w:num w:numId="22">
    <w:abstractNumId w:val="6"/>
  </w:num>
  <w:num w:numId="23">
    <w:abstractNumId w:val="4"/>
  </w:num>
  <w:num w:numId="24">
    <w:abstractNumId w:val="14"/>
  </w:num>
  <w:num w:numId="25">
    <w:abstractNumId w:val="28"/>
  </w:num>
  <w:num w:numId="26">
    <w:abstractNumId w:val="12"/>
  </w:num>
  <w:num w:numId="27">
    <w:abstractNumId w:val="19"/>
  </w:num>
  <w:num w:numId="28">
    <w:abstractNumId w:val="26"/>
  </w:num>
  <w:num w:numId="29">
    <w:abstractNumId w:val="30"/>
  </w:num>
  <w:num w:numId="30">
    <w:abstractNumId w:val="24"/>
  </w:num>
  <w:num w:numId="31">
    <w:abstractNumId w:val="32"/>
  </w:num>
  <w:num w:numId="32">
    <w:abstractNumId w:val="15"/>
  </w:num>
  <w:num w:numId="33">
    <w:abstractNumId w:val="21"/>
  </w:num>
  <w:num w:numId="34">
    <w:abstractNumId w:val="11"/>
  </w:num>
  <w:num w:numId="35">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4213"/>
    <w:rsid w:val="00052E84"/>
    <w:rsid w:val="0005796A"/>
    <w:rsid w:val="00060393"/>
    <w:rsid w:val="00064901"/>
    <w:rsid w:val="000656AB"/>
    <w:rsid w:val="00066EB6"/>
    <w:rsid w:val="0007308D"/>
    <w:rsid w:val="000761D3"/>
    <w:rsid w:val="00083E11"/>
    <w:rsid w:val="000900E2"/>
    <w:rsid w:val="000904E8"/>
    <w:rsid w:val="000925A7"/>
    <w:rsid w:val="000A5B12"/>
    <w:rsid w:val="000B2519"/>
    <w:rsid w:val="000C03ED"/>
    <w:rsid w:val="000C1F81"/>
    <w:rsid w:val="000C78B7"/>
    <w:rsid w:val="000D1136"/>
    <w:rsid w:val="000D206D"/>
    <w:rsid w:val="000D2233"/>
    <w:rsid w:val="000D41CE"/>
    <w:rsid w:val="000D6DA1"/>
    <w:rsid w:val="000E02F6"/>
    <w:rsid w:val="00100D2F"/>
    <w:rsid w:val="00102EA7"/>
    <w:rsid w:val="0010336F"/>
    <w:rsid w:val="00103EC1"/>
    <w:rsid w:val="00104020"/>
    <w:rsid w:val="001059DE"/>
    <w:rsid w:val="00106C5B"/>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45A9"/>
    <w:rsid w:val="0023501D"/>
    <w:rsid w:val="00236C86"/>
    <w:rsid w:val="00237E07"/>
    <w:rsid w:val="00244929"/>
    <w:rsid w:val="00246863"/>
    <w:rsid w:val="00247D92"/>
    <w:rsid w:val="00252B42"/>
    <w:rsid w:val="00252BF0"/>
    <w:rsid w:val="00253C6F"/>
    <w:rsid w:val="002556D3"/>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7D3D"/>
    <w:rsid w:val="002F11B5"/>
    <w:rsid w:val="002F14E9"/>
    <w:rsid w:val="002F26F0"/>
    <w:rsid w:val="003045E3"/>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411520"/>
    <w:rsid w:val="004170ED"/>
    <w:rsid w:val="00421D3C"/>
    <w:rsid w:val="0042339B"/>
    <w:rsid w:val="00426F96"/>
    <w:rsid w:val="004300FF"/>
    <w:rsid w:val="00434BCA"/>
    <w:rsid w:val="004362B7"/>
    <w:rsid w:val="0044046F"/>
    <w:rsid w:val="00440BD7"/>
    <w:rsid w:val="00441DC8"/>
    <w:rsid w:val="00442A36"/>
    <w:rsid w:val="004441A7"/>
    <w:rsid w:val="00445C7E"/>
    <w:rsid w:val="004466ED"/>
    <w:rsid w:val="004479D0"/>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41F4"/>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83A20"/>
    <w:rsid w:val="00884F46"/>
    <w:rsid w:val="00887236"/>
    <w:rsid w:val="00897986"/>
    <w:rsid w:val="00897AB3"/>
    <w:rsid w:val="008A1FF8"/>
    <w:rsid w:val="008A2E0F"/>
    <w:rsid w:val="008A5ED0"/>
    <w:rsid w:val="008A6CBB"/>
    <w:rsid w:val="008B1E3C"/>
    <w:rsid w:val="008B4FB5"/>
    <w:rsid w:val="008B5539"/>
    <w:rsid w:val="008B64E8"/>
    <w:rsid w:val="008B7BF7"/>
    <w:rsid w:val="008C19EA"/>
    <w:rsid w:val="008C24A6"/>
    <w:rsid w:val="008C286A"/>
    <w:rsid w:val="008C65ED"/>
    <w:rsid w:val="008D2A00"/>
    <w:rsid w:val="008D7659"/>
    <w:rsid w:val="008E49C4"/>
    <w:rsid w:val="008E7ADD"/>
    <w:rsid w:val="008F38FD"/>
    <w:rsid w:val="008F39D3"/>
    <w:rsid w:val="00902FD0"/>
    <w:rsid w:val="009037D8"/>
    <w:rsid w:val="00907D31"/>
    <w:rsid w:val="009117D7"/>
    <w:rsid w:val="0091213F"/>
    <w:rsid w:val="00914801"/>
    <w:rsid w:val="009165C7"/>
    <w:rsid w:val="009370F3"/>
    <w:rsid w:val="0094045F"/>
    <w:rsid w:val="00945463"/>
    <w:rsid w:val="00945B04"/>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4723"/>
    <w:rsid w:val="00A34C70"/>
    <w:rsid w:val="00A355BD"/>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964A8"/>
    <w:rsid w:val="00BA41D3"/>
    <w:rsid w:val="00BA4947"/>
    <w:rsid w:val="00BA7594"/>
    <w:rsid w:val="00BB3292"/>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7B6D"/>
    <w:rsid w:val="00E659AD"/>
    <w:rsid w:val="00E66F92"/>
    <w:rsid w:val="00E72CC9"/>
    <w:rsid w:val="00E76750"/>
    <w:rsid w:val="00E76BD1"/>
    <w:rsid w:val="00E8145E"/>
    <w:rsid w:val="00E82CEE"/>
    <w:rsid w:val="00E93860"/>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6634"/>
    <w:rsid w:val="00FA034E"/>
    <w:rsid w:val="00FA0549"/>
    <w:rsid w:val="00FA0B45"/>
    <w:rsid w:val="00FA474B"/>
    <w:rsid w:val="00FA55DB"/>
    <w:rsid w:val="00FB1D1F"/>
    <w:rsid w:val="00FB5D55"/>
    <w:rsid w:val="00FC1E96"/>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041EC47-E329-469E-9D19-95A0B167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678-94B7-4FFC-83E8-71253BC2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5623</Words>
  <Characters>32053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14</cp:revision>
  <cp:lastPrinted>2017-03-01T12:48:00Z</cp:lastPrinted>
  <dcterms:created xsi:type="dcterms:W3CDTF">2018-12-14T07:18:00Z</dcterms:created>
  <dcterms:modified xsi:type="dcterms:W3CDTF">2018-12-18T13:30:00Z</dcterms:modified>
</cp:coreProperties>
</file>